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FD2" w:rsidRDefault="00536FB1">
      <w:pPr>
        <w:pStyle w:val="1"/>
        <w:spacing w:line="460" w:lineRule="exact"/>
        <w:jc w:val="center"/>
        <w:rPr>
          <w:rFonts w:ascii="方正仿宋_GBK" w:eastAsia="方正仿宋_GBK" w:hAnsi="方正仿宋_GBK" w:cs="方正仿宋_GBK"/>
        </w:rPr>
      </w:pPr>
      <w:r>
        <w:rPr>
          <w:rFonts w:ascii="方正仿宋_GBK" w:eastAsia="方正仿宋_GBK" w:hAnsi="方正仿宋_GBK" w:cs="方正仿宋_GBK" w:hint="eastAsia"/>
        </w:rPr>
        <w:t>微波治疗仪项目需求</w:t>
      </w:r>
      <w:r w:rsidR="00B80F23">
        <w:rPr>
          <w:rFonts w:ascii="方正仿宋_GBK" w:eastAsia="方正仿宋_GBK" w:hAnsi="方正仿宋_GBK" w:cs="方正仿宋_GBK" w:hint="eastAsia"/>
        </w:rPr>
        <w:t>(二次)</w:t>
      </w:r>
    </w:p>
    <w:p w:rsidR="00A34FD2" w:rsidRPr="001244F3" w:rsidRDefault="00536FB1">
      <w:pPr>
        <w:widowControl/>
        <w:adjustRightInd w:val="0"/>
        <w:snapToGrid w:val="0"/>
        <w:spacing w:line="460" w:lineRule="exact"/>
        <w:jc w:val="left"/>
        <w:rPr>
          <w:rFonts w:ascii="方正仿宋_GBK" w:eastAsia="方正仿宋_GBK" w:hAnsi="方正仿宋_GBK" w:cs="方正仿宋_GBK"/>
          <w:sz w:val="36"/>
          <w:szCs w:val="36"/>
        </w:rPr>
      </w:pPr>
      <w:r w:rsidRPr="001244F3">
        <w:rPr>
          <w:rFonts w:ascii="方正仿宋_GBK" w:eastAsia="方正仿宋_GBK" w:hAnsi="方正仿宋_GBK" w:cs="方正仿宋_GBK" w:hint="eastAsia"/>
          <w:b/>
          <w:bCs/>
          <w:sz w:val="36"/>
          <w:szCs w:val="36"/>
        </w:rPr>
        <w:t>一、技术部分</w:t>
      </w:r>
    </w:p>
    <w:p w:rsidR="00A34FD2" w:rsidRPr="001244F3" w:rsidRDefault="00536FB1">
      <w:pPr>
        <w:pStyle w:val="a3"/>
        <w:spacing w:line="460" w:lineRule="exact"/>
        <w:jc w:val="left"/>
        <w:rPr>
          <w:rFonts w:ascii="方正仿宋_GBK" w:eastAsia="方正仿宋_GBK" w:hAnsi="方正仿宋_GBK" w:cs="方正仿宋_GBK"/>
          <w:b/>
          <w:sz w:val="32"/>
          <w:szCs w:val="32"/>
        </w:rPr>
      </w:pPr>
      <w:r w:rsidRPr="001244F3">
        <w:rPr>
          <w:rFonts w:ascii="方正仿宋_GBK" w:eastAsia="方正仿宋_GBK" w:hAnsi="方正仿宋_GBK" w:cs="方正仿宋_GBK" w:hint="eastAsia"/>
          <w:b/>
          <w:sz w:val="32"/>
          <w:szCs w:val="32"/>
        </w:rPr>
        <w:t>（一）产品技术要求</w:t>
      </w:r>
    </w:p>
    <w:p w:rsidR="00A34FD2" w:rsidRPr="001244F3" w:rsidRDefault="00536FB1">
      <w:pPr>
        <w:spacing w:before="120" w:after="120"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1.适用范围：设备专为医疗机构临床使用设计，可用于皮肤病症辐射理疗、皮肤炎症组织凝固治疗，适配皮肤科常规诊疗作业。</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2.工作频率：≥2450MHz。</w:t>
      </w:r>
    </w:p>
    <w:p w:rsidR="00A34FD2" w:rsidRPr="001244F3" w:rsidRDefault="00536FB1">
      <w:pPr>
        <w:spacing w:before="120" w:after="120"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3.辐射器驻波比：≤3。（投标文件中提供具有CMA/CNAS资质的第三方检测机构出具的检测报告或医疗器械注册检验报告复印件予以证明）</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4.微波理疗功能：5～60W，功率连续可调。（适配皮肤科浅表层理疗、术后修复、抗炎治疗等场景。）</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5.微波手术功能：5～99W，功率连续可调。</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6.具有过功率和电网电压超限保护功能，若超出预定值，自动切断微波输出并具有声响提示。</w:t>
      </w:r>
      <w:r w:rsidRPr="001244F3">
        <w:rPr>
          <w:rFonts w:ascii="方正仿宋_GBK" w:eastAsia="方正仿宋_GBK" w:hAnsi="方正仿宋_GBK" w:cs="方正仿宋_GBK" w:hint="eastAsia"/>
          <w:sz w:val="30"/>
          <w:szCs w:val="30"/>
        </w:rPr>
        <w:br/>
        <w:t>7.具有过热失控保护系统，若输出超出预定值，自动切断微波输出。</w:t>
      </w:r>
      <w:r w:rsidRPr="001244F3">
        <w:rPr>
          <w:rFonts w:ascii="方正仿宋_GBK" w:eastAsia="方正仿宋_GBK" w:hAnsi="方正仿宋_GBK" w:cs="方正仿宋_GBK" w:hint="eastAsia"/>
          <w:sz w:val="30"/>
          <w:szCs w:val="30"/>
        </w:rPr>
        <w:br/>
        <w:t>8.在电源电压波动时，软件自动补偿功率输出值，以维持设定功率不变。</w:t>
      </w:r>
      <w:r w:rsidRPr="001244F3">
        <w:rPr>
          <w:rFonts w:ascii="方正仿宋_GBK" w:eastAsia="方正仿宋_GBK" w:hAnsi="方正仿宋_GBK" w:cs="方正仿宋_GBK" w:hint="eastAsia"/>
          <w:sz w:val="30"/>
          <w:szCs w:val="30"/>
        </w:rPr>
        <w:br/>
        <w:t>9.理疗辐射器带有活动支臂，能任意调节角度及距离。</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10.通过YY0505国家电磁兼容检测,无使用空间限制。</w:t>
      </w:r>
    </w:p>
    <w:p w:rsidR="00A34FD2" w:rsidRPr="001244F3" w:rsidRDefault="00536FB1">
      <w:pPr>
        <w:pStyle w:val="a3"/>
        <w:spacing w:line="460" w:lineRule="exact"/>
        <w:jc w:val="left"/>
        <w:rPr>
          <w:rFonts w:ascii="方正仿宋_GBK" w:eastAsia="方正仿宋_GBK" w:hAnsi="方正仿宋_GBK" w:cs="方正仿宋_GBK"/>
          <w:b/>
          <w:sz w:val="32"/>
          <w:szCs w:val="32"/>
        </w:rPr>
      </w:pPr>
      <w:r w:rsidRPr="001244F3">
        <w:rPr>
          <w:rFonts w:ascii="方正仿宋_GBK" w:eastAsia="方正仿宋_GBK" w:hAnsi="方正仿宋_GBK" w:cs="方正仿宋_GBK" w:hint="eastAsia"/>
          <w:b/>
          <w:sz w:val="32"/>
          <w:szCs w:val="32"/>
        </w:rPr>
        <w:t>（二）配置要求</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1.移动式主机及理疗支架       1套</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2.理疗线和手术输出线         各2根</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3.圆形辐射器和长方形辐射器   各1个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4.不同规格的手术治疗探头      8个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5.脚踏开关                    1个</w:t>
      </w:r>
    </w:p>
    <w:p w:rsidR="00A34FD2" w:rsidRPr="001244F3" w:rsidRDefault="00536FB1">
      <w:pPr>
        <w:spacing w:line="460" w:lineRule="exact"/>
        <w:jc w:val="left"/>
        <w:rPr>
          <w:rFonts w:ascii="方正仿宋_GBK" w:eastAsia="方正仿宋_GBK" w:hAnsi="方正仿宋_GBK" w:cs="方正仿宋_GBK"/>
          <w:sz w:val="30"/>
          <w:szCs w:val="30"/>
        </w:rPr>
      </w:pPr>
      <w:r w:rsidRPr="001244F3">
        <w:rPr>
          <w:rFonts w:ascii="方正仿宋_GBK" w:eastAsia="方正仿宋_GBK" w:hAnsi="方正仿宋_GBK" w:cs="方正仿宋_GBK" w:hint="eastAsia"/>
          <w:sz w:val="30"/>
          <w:szCs w:val="30"/>
        </w:rPr>
        <w:t>6.中文使用说明书和简易操作卡 各1个</w:t>
      </w:r>
    </w:p>
    <w:p w:rsidR="00A34FD2" w:rsidRDefault="00536FB1">
      <w:pPr>
        <w:widowControl/>
        <w:adjustRightInd w:val="0"/>
        <w:snapToGrid w:val="0"/>
        <w:spacing w:line="460" w:lineRule="exact"/>
        <w:jc w:val="left"/>
        <w:rPr>
          <w:rFonts w:ascii="方正仿宋_GBK" w:eastAsia="方正仿宋_GBK" w:hAnsi="方正仿宋_GBK" w:cs="方正仿宋_GBK"/>
          <w:b/>
          <w:bCs/>
          <w:sz w:val="36"/>
          <w:szCs w:val="36"/>
        </w:rPr>
      </w:pPr>
      <w:bookmarkStart w:id="0" w:name="_GoBack"/>
      <w:bookmarkEnd w:id="0"/>
      <w:r>
        <w:rPr>
          <w:rFonts w:ascii="方正仿宋_GBK" w:eastAsia="方正仿宋_GBK" w:hAnsi="方正仿宋_GBK" w:cs="方正仿宋_GBK" w:hint="eastAsia"/>
          <w:b/>
          <w:bCs/>
          <w:sz w:val="36"/>
          <w:szCs w:val="36"/>
        </w:rPr>
        <w:t>二、商务部分</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1.交货时间：自合同生效之日起</w:t>
      </w:r>
      <w:r>
        <w:rPr>
          <w:rFonts w:ascii="方正仿宋_GBK" w:eastAsia="方正仿宋_GBK" w:hAnsi="方正仿宋_GBK" w:cs="方正仿宋_GBK" w:hint="eastAsia"/>
          <w:sz w:val="30"/>
          <w:szCs w:val="30"/>
          <w:u w:val="single"/>
        </w:rPr>
        <w:t>10</w:t>
      </w:r>
      <w:r>
        <w:rPr>
          <w:rFonts w:ascii="方正仿宋_GBK" w:eastAsia="方正仿宋_GBK" w:hAnsi="方正仿宋_GBK" w:cs="方正仿宋_GBK" w:hint="eastAsia"/>
          <w:sz w:val="30"/>
          <w:szCs w:val="30"/>
        </w:rPr>
        <w:t>个工作日内。</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2.中标方负责将设备安全运至院方指定地点，运输费用由中标方负责。</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A34FD2" w:rsidRDefault="00536FB1" w:rsidP="001244F3">
      <w:pPr>
        <w:spacing w:line="46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1.全部货物的外包装，必须采用防漏、防潮、防震、防锈、防盗和考虑到可能会发生的野蛮装卸等长途内陆运输及多次装卸之需要。</w:t>
      </w:r>
    </w:p>
    <w:p w:rsidR="00A34FD2" w:rsidRDefault="00536FB1">
      <w:pPr>
        <w:pStyle w:val="a3"/>
        <w:spacing w:line="46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1.设备整机（含附件）包修期≥3年，中标方需提供原厂包修承诺书原件。</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2.设备铭牌标注使用期限≥</w:t>
      </w:r>
      <w:r>
        <w:rPr>
          <w:rFonts w:ascii="方正仿宋_GBK" w:eastAsia="方正仿宋_GBK" w:hAnsi="方正仿宋_GBK" w:cs="方正仿宋_GBK" w:hint="eastAsia"/>
          <w:color w:val="0000FF"/>
          <w:sz w:val="30"/>
          <w:szCs w:val="30"/>
        </w:rPr>
        <w:t>10年</w:t>
      </w:r>
      <w:r>
        <w:rPr>
          <w:rFonts w:ascii="方正仿宋_GBK" w:eastAsia="方正仿宋_GBK" w:hAnsi="方正仿宋_GBK" w:cs="方正仿宋_GBK" w:hint="eastAsia"/>
          <w:sz w:val="30"/>
          <w:szCs w:val="30"/>
        </w:rPr>
        <w:t>，提供的设备生产日期需保证在近6个月以内。</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3.提供各类易损配件价格。</w:t>
      </w:r>
    </w:p>
    <w:p w:rsidR="00A34FD2" w:rsidRDefault="00536FB1">
      <w:pPr>
        <w:spacing w:line="46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4.设备使用期间不低于每年1次的上门巡检、保养、质控服务，并出具巡检、保养、质控报告交由设备科及使用科室留档。</w:t>
      </w:r>
    </w:p>
    <w:p w:rsidR="00A34FD2" w:rsidRDefault="00A34FD2">
      <w:pPr>
        <w:spacing w:line="460" w:lineRule="exact"/>
        <w:rPr>
          <w:rFonts w:ascii="宋体" w:eastAsia="宋体" w:hAnsi="宋体" w:cs="宋体"/>
          <w:kern w:val="0"/>
          <w:sz w:val="28"/>
          <w:szCs w:val="28"/>
        </w:rPr>
      </w:pPr>
    </w:p>
    <w:p w:rsidR="00A34FD2" w:rsidRDefault="00A34FD2">
      <w:pPr>
        <w:spacing w:line="460" w:lineRule="exact"/>
      </w:pPr>
    </w:p>
    <w:sectPr w:rsidR="00A34FD2" w:rsidSect="00A34F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22A3" w:rsidRDefault="003722A3" w:rsidP="001244F3">
      <w:r>
        <w:separator/>
      </w:r>
    </w:p>
  </w:endnote>
  <w:endnote w:type="continuationSeparator" w:id="1">
    <w:p w:rsidR="003722A3" w:rsidRDefault="003722A3" w:rsidP="001244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22A3" w:rsidRDefault="003722A3" w:rsidP="001244F3">
      <w:r>
        <w:separator/>
      </w:r>
    </w:p>
  </w:footnote>
  <w:footnote w:type="continuationSeparator" w:id="1">
    <w:p w:rsidR="003722A3" w:rsidRDefault="003722A3" w:rsidP="001244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4FD2"/>
    <w:rsid w:val="001244F3"/>
    <w:rsid w:val="003722A3"/>
    <w:rsid w:val="004F033C"/>
    <w:rsid w:val="00536FB1"/>
    <w:rsid w:val="00A34FD2"/>
    <w:rsid w:val="00B80F23"/>
    <w:rsid w:val="00F46C8E"/>
    <w:rsid w:val="02782AA8"/>
    <w:rsid w:val="0BE15EB2"/>
    <w:rsid w:val="0F21354B"/>
    <w:rsid w:val="15D719C4"/>
    <w:rsid w:val="2EB67CC3"/>
    <w:rsid w:val="35B71AE4"/>
    <w:rsid w:val="386E42F5"/>
    <w:rsid w:val="3E384F5C"/>
    <w:rsid w:val="43423223"/>
    <w:rsid w:val="4B03161F"/>
    <w:rsid w:val="561932A7"/>
    <w:rsid w:val="568771D0"/>
    <w:rsid w:val="57E670B8"/>
    <w:rsid w:val="5ADA1C4D"/>
    <w:rsid w:val="5AF25C2F"/>
    <w:rsid w:val="66114CA8"/>
    <w:rsid w:val="69B57FC9"/>
    <w:rsid w:val="6D042EA0"/>
    <w:rsid w:val="7ED7534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4FD2"/>
    <w:pPr>
      <w:widowControl w:val="0"/>
      <w:jc w:val="both"/>
    </w:pPr>
    <w:rPr>
      <w:kern w:val="2"/>
      <w:sz w:val="21"/>
      <w:szCs w:val="24"/>
    </w:rPr>
  </w:style>
  <w:style w:type="paragraph" w:styleId="1">
    <w:name w:val="heading 1"/>
    <w:basedOn w:val="a"/>
    <w:next w:val="a"/>
    <w:qFormat/>
    <w:rsid w:val="00A34FD2"/>
    <w:pPr>
      <w:keepNext/>
      <w:keepLines/>
      <w:spacing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A34FD2"/>
    <w:pPr>
      <w:widowControl w:val="0"/>
      <w:jc w:val="both"/>
    </w:pPr>
    <w:rPr>
      <w:rFonts w:ascii="Times New Roman" w:eastAsia="宋体" w:hAnsi="Times New Roman" w:cs="Times New Roman"/>
      <w:kern w:val="2"/>
      <w:sz w:val="21"/>
    </w:rPr>
  </w:style>
  <w:style w:type="paragraph" w:styleId="a4">
    <w:name w:val="header"/>
    <w:basedOn w:val="a"/>
    <w:link w:val="Char"/>
    <w:rsid w:val="001244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1244F3"/>
    <w:rPr>
      <w:kern w:val="2"/>
      <w:sz w:val="18"/>
      <w:szCs w:val="18"/>
    </w:rPr>
  </w:style>
  <w:style w:type="paragraph" w:styleId="a5">
    <w:name w:val="footer"/>
    <w:basedOn w:val="a"/>
    <w:link w:val="Char0"/>
    <w:rsid w:val="001244F3"/>
    <w:pPr>
      <w:tabs>
        <w:tab w:val="center" w:pos="4153"/>
        <w:tab w:val="right" w:pos="8306"/>
      </w:tabs>
      <w:snapToGrid w:val="0"/>
      <w:jc w:val="left"/>
    </w:pPr>
    <w:rPr>
      <w:sz w:val="18"/>
      <w:szCs w:val="18"/>
    </w:rPr>
  </w:style>
  <w:style w:type="character" w:customStyle="1" w:styleId="Char0">
    <w:name w:val="页脚 Char"/>
    <w:basedOn w:val="a0"/>
    <w:link w:val="a5"/>
    <w:rsid w:val="001244F3"/>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1000</TotalTime>
  <Pages>2</Pages>
  <Words>133</Words>
  <Characters>764</Characters>
  <Application>Microsoft Office Word</Application>
  <DocSecurity>0</DocSecurity>
  <Lines>6</Lines>
  <Paragraphs>1</Paragraphs>
  <ScaleCrop>false</ScaleCrop>
  <Company>Microsoft</Company>
  <LinksUpToDate>false</LinksUpToDate>
  <CharactersWithSpaces>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ZhaoBiaoBan</cp:lastModifiedBy>
  <cp:revision>4</cp:revision>
  <cp:lastPrinted>2026-08-13T01:56:00Z</cp:lastPrinted>
  <dcterms:created xsi:type="dcterms:W3CDTF">2026-04-04T03:21:00Z</dcterms:created>
  <dcterms:modified xsi:type="dcterms:W3CDTF">2026-09-02T01:09:00Z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eyJoZGlkIjoiYjc0MjI0Y2EyZDJjOTU2N2Q1YzZmYzUyZDk4MzVlMGMiLCJ1c2VySWQiOiIxMDUyNzYyMTEyIn0=</vt:lpwstr>
  </property>
  <property fmtid="{D5CDD505-2E9C-101B-9397-08002B2CF9AE}" pid="4" name="ICV">
    <vt:lpwstr>612BE37198044491A3E2036863383EF1_13</vt:lpwstr>
  </property>
</Properties>
</file>